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8098"/>
        <w:gridCol w:w="585"/>
        <w:gridCol w:w="585"/>
        <w:gridCol w:w="585"/>
        <w:gridCol w:w="585"/>
        <w:gridCol w:w="585"/>
      </w:tblGrid>
      <w:tr w:rsidR="005271B4" w:rsidTr="00085791">
        <w:trPr>
          <w:trHeight w:val="682"/>
        </w:trPr>
        <w:tc>
          <w:tcPr>
            <w:tcW w:w="8098" w:type="dxa"/>
            <w:vAlign w:val="center"/>
          </w:tcPr>
          <w:p w:rsidR="005271B4" w:rsidRPr="00D665B3" w:rsidRDefault="005271B4" w:rsidP="00D665B3">
            <w:pPr>
              <w:rPr>
                <w:rFonts w:ascii="Cooper Black" w:hAnsi="Cooper Black"/>
                <w:sz w:val="36"/>
                <w:szCs w:val="36"/>
              </w:rPr>
            </w:pPr>
            <w:bookmarkStart w:id="0" w:name="_GoBack"/>
            <w:bookmarkEnd w:id="0"/>
            <w:r w:rsidRPr="00D665B3">
              <w:rPr>
                <w:rFonts w:ascii="Cooper Black" w:hAnsi="Cooper Black"/>
                <w:sz w:val="36"/>
                <w:szCs w:val="36"/>
              </w:rPr>
              <w:t>Français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5271B4" w:rsidTr="00085791">
        <w:trPr>
          <w:trHeight w:val="682"/>
        </w:trPr>
        <w:tc>
          <w:tcPr>
            <w:tcW w:w="8098" w:type="dxa"/>
            <w:vAlign w:val="center"/>
          </w:tcPr>
          <w:p w:rsidR="005271B4" w:rsidRPr="00D665B3" w:rsidRDefault="005271B4" w:rsidP="00D665B3">
            <w:pPr>
              <w:rPr>
                <w:b/>
                <w:sz w:val="36"/>
                <w:szCs w:val="36"/>
              </w:rPr>
            </w:pPr>
            <w:r w:rsidRPr="00D665B3">
              <w:rPr>
                <w:b/>
                <w:sz w:val="36"/>
                <w:szCs w:val="36"/>
              </w:rPr>
              <w:t>Langage oral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P1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P2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P3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P4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P5</w:t>
            </w: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Écouter pour comprendre des messages oraux ou des textes lus par un adulte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maintenir une attention orientée en fonction du but.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repérer et mémoriser des informations importantes. Les relier entre elles pour leur donner du sens.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mobiliser des références culturelles nécessaires pour comprendre le message ou le texte (faire des inférences).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vocabulaire entendu dans les textes.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510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repérer d’éventuelles difficultés de compréhension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510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Dire pour être entendu et compris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510"/>
        </w:trPr>
        <w:tc>
          <w:tcPr>
            <w:tcW w:w="8098" w:type="dxa"/>
            <w:shd w:val="clear" w:color="auto" w:fill="auto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prendre en compte des récepteurs ou des interlocuteurs.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510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mobiliser des techniques qui font que l’on est écouté (jeux de la voix et de la posture)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organiser son discours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des textes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5E0445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Participer à des échanges dans des situations diversifiées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Pr="00D665B3" w:rsidRDefault="00A30A01" w:rsidP="005E0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Respecter les règles organisant les échanges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5E0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Prendre conscience et tenir compte des enjeux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5E0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Organiser son propos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5E0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le vocabulaire mémorisé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5E0445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Adopter une distance critique par rapport au langage produit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Pr="00D665B3" w:rsidRDefault="00A30A01" w:rsidP="005E0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repérer le respect ou non des règles organisant les échanges dans les propos d’un pair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5E0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prendre en compte des règles explicites établies collectivement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5E0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corriger après écoute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</w:tbl>
    <w:p w:rsidR="00085791" w:rsidRDefault="00085791">
      <w:r>
        <w:br w:type="page"/>
      </w: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8098"/>
        <w:gridCol w:w="585"/>
        <w:gridCol w:w="585"/>
        <w:gridCol w:w="585"/>
        <w:gridCol w:w="585"/>
        <w:gridCol w:w="585"/>
      </w:tblGrid>
      <w:tr w:rsidR="005271B4" w:rsidTr="00085791">
        <w:trPr>
          <w:trHeight w:val="682"/>
        </w:trPr>
        <w:tc>
          <w:tcPr>
            <w:tcW w:w="8098" w:type="dxa"/>
            <w:vAlign w:val="center"/>
          </w:tcPr>
          <w:p w:rsidR="005271B4" w:rsidRPr="00D665B3" w:rsidRDefault="005271B4" w:rsidP="00D665B3">
            <w:pPr>
              <w:rPr>
                <w:b/>
                <w:sz w:val="36"/>
                <w:szCs w:val="36"/>
              </w:rPr>
            </w:pPr>
            <w:r w:rsidRPr="00D665B3">
              <w:rPr>
                <w:b/>
                <w:sz w:val="36"/>
                <w:szCs w:val="36"/>
              </w:rPr>
              <w:lastRenderedPageBreak/>
              <w:t>Lecture et compréhension de l’écrit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P1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P2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P3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P4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P5</w:t>
            </w: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Identifier des mots de manière de plus en plus aisée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discriminer de manière auditive et savoir analyser les constituants des mots (conscience phonologique)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discriminer de manière visuelle et connaitre le nom des lettres ainsi que le son qu’elles produisent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établir les correspondances graphophonologiques</w:t>
            </w:r>
          </w:p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produire des syllabes simples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des composantes du code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des mots fréquents et irréguliers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br w:type="page"/>
            </w:r>
            <w:r w:rsidRPr="00D665B3">
              <w:rPr>
                <w:sz w:val="28"/>
                <w:szCs w:val="28"/>
              </w:rPr>
              <w:t>Comprendre un texte</w:t>
            </w:r>
            <w:r>
              <w:rPr>
                <w:sz w:val="28"/>
                <w:szCs w:val="28"/>
              </w:rPr>
              <w:t xml:space="preserve"> et contrôler sa compréhension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mobiliser la compétence de décodage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mettre en œuvre une démarche explicite pour découvrir et comprendre un texte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parcourir le texte de manière rigoureuse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être capable de faire des inférences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mettre en relation sa lecture avec les éléments de sa propre culture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mobiliser ses expériences antérieures de lecture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mobiliser des champs lexicaux portant sur l’univers évoqué par les textes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CD25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CD25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CD25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CD25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CD255F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justifier son interprétation ou ses réponses, s’appuyer sur le texte et sur les autres connaissances mobilisées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être capable de formuler ses difficultés, d’esquisser une analyse de leurs motifs, de demander d’aide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maintenir une attitude active et réflexive, une vigilance relative à l’objectif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</w:tbl>
    <w:p w:rsidR="00A30A01" w:rsidRDefault="00A30A01">
      <w:r>
        <w:br w:type="page"/>
      </w: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8098"/>
        <w:gridCol w:w="585"/>
        <w:gridCol w:w="585"/>
        <w:gridCol w:w="585"/>
        <w:gridCol w:w="585"/>
        <w:gridCol w:w="585"/>
      </w:tblGrid>
      <w:tr w:rsidR="00A30A01" w:rsidTr="00A30A0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Pr="00D665B3" w:rsidRDefault="00A30A01" w:rsidP="00D42B5F">
            <w:pPr>
              <w:rPr>
                <w:b/>
                <w:sz w:val="36"/>
                <w:szCs w:val="36"/>
              </w:rPr>
            </w:pPr>
            <w:r w:rsidRPr="00D665B3">
              <w:rPr>
                <w:b/>
                <w:sz w:val="36"/>
                <w:szCs w:val="36"/>
              </w:rPr>
              <w:lastRenderedPageBreak/>
              <w:t>Lecture et compréhension de l’écrit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D42B5F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P1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D42B5F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P2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D42B5F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P3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D42B5F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P4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D42B5F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P5</w:t>
            </w: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Pratiquer différentes formes de lecture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pour réaliser quelque chose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pour découvrir ou valider des informations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une histoire pour la comprendre et la raconter à son tour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pour enrichir son vocabulaire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pour le plaisir de lire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Lire à voix haute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décoder et comprendre un texte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les marques de ponctuation et les prendre en compte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auto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montrer sa compréhension par une lecture expressive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</w:tbl>
    <w:p w:rsidR="00A30A01" w:rsidRDefault="00A30A01"/>
    <w:p w:rsidR="00A30A01" w:rsidRDefault="00A30A01">
      <w:r>
        <w:br w:type="page"/>
      </w: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8098"/>
        <w:gridCol w:w="585"/>
        <w:gridCol w:w="585"/>
        <w:gridCol w:w="585"/>
        <w:gridCol w:w="585"/>
        <w:gridCol w:w="585"/>
      </w:tblGrid>
      <w:tr w:rsidR="005271B4" w:rsidTr="00085791">
        <w:trPr>
          <w:trHeight w:val="682"/>
        </w:trPr>
        <w:tc>
          <w:tcPr>
            <w:tcW w:w="8098" w:type="dxa"/>
            <w:vAlign w:val="center"/>
          </w:tcPr>
          <w:p w:rsidR="005271B4" w:rsidRPr="00D665B3" w:rsidRDefault="005271B4" w:rsidP="00D665B3">
            <w:pPr>
              <w:rPr>
                <w:b/>
                <w:sz w:val="36"/>
                <w:szCs w:val="36"/>
              </w:rPr>
            </w:pPr>
            <w:r w:rsidRPr="00D665B3">
              <w:rPr>
                <w:b/>
                <w:sz w:val="36"/>
                <w:szCs w:val="36"/>
              </w:rPr>
              <w:lastRenderedPageBreak/>
              <w:t>Ecriture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P1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P2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P3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P4</w:t>
            </w:r>
          </w:p>
        </w:tc>
        <w:tc>
          <w:tcPr>
            <w:tcW w:w="585" w:type="dxa"/>
            <w:vAlign w:val="center"/>
          </w:tcPr>
          <w:p w:rsidR="005271B4" w:rsidRPr="008323E0" w:rsidRDefault="005271B4" w:rsidP="008323E0">
            <w:pPr>
              <w:jc w:val="center"/>
              <w:rPr>
                <w:sz w:val="36"/>
                <w:szCs w:val="36"/>
              </w:rPr>
            </w:pPr>
            <w:r w:rsidRPr="008323E0">
              <w:rPr>
                <w:sz w:val="36"/>
                <w:szCs w:val="36"/>
              </w:rPr>
              <w:t>P5</w:t>
            </w: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 xml:space="preserve">Copier 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Maitriser les gestes de l’écriture cursive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transcrire un texte avec des correspondances entre diverses écritures des lettres (script </w:t>
            </w:r>
            <w:r w:rsidRPr="006F7D52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cursive)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des stratégies de copie pour dépasser la copie lettre à lettre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respecter la mise en page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relire pour vérifier la conformité orthographique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manier le traitement de texte pour la mise en page de courts textes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Ecrire des textes en commençant à s’approprier une démarche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les caractéristiques propres à différents genres de texte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mettre en œuvre une démarche d’écriture de texte : trouver et organiser ses idées, élaborer des phrases qui s’enchainent avec cohérence, écrire ses phrases.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acquérir quelques connaissances sur la langue : mémoire orthographique des mots, règles d’accord, ponctuation, organisateurs du discours, ...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mobiliser des outils à disposition dans la classe liés à l’étude de la langue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A30A01">
        <w:trPr>
          <w:trHeight w:val="682"/>
        </w:trPr>
        <w:tc>
          <w:tcPr>
            <w:tcW w:w="8098" w:type="dxa"/>
            <w:shd w:val="clear" w:color="auto" w:fill="CCC0D9" w:themeFill="accent4" w:themeFillTint="66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Réviser et améliorer l’écrit qu’on a produit</w:t>
            </w: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CCC0D9" w:themeFill="accent4" w:themeFillTint="66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Pr="00D665B3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repérer des dysfonctionnements dans des textes écrits (omissions, incohérence, répétions, ...) pour améliorer son écrit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mobiliser des connaissances portant sur le genre d’écrit à produire et sur la langue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exercer une vigilance orthographique et mobiliser les acquisitions travaillées lors des leçons de grammaire, d’abord sur des points désignés par le professeur, puis progressivement étendue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  <w:tr w:rsidR="00A30A01" w:rsidTr="00085791">
        <w:trPr>
          <w:trHeight w:val="682"/>
        </w:trPr>
        <w:tc>
          <w:tcPr>
            <w:tcW w:w="8098" w:type="dxa"/>
            <w:shd w:val="clear" w:color="auto" w:fill="FFFFFF" w:themeFill="background1"/>
            <w:vAlign w:val="center"/>
          </w:tcPr>
          <w:p w:rsidR="00A30A01" w:rsidRDefault="00A30A01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des outils aidant à la correction : outils élaborés dans la classe, guide de relecture, ...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A30A01" w:rsidRPr="008323E0" w:rsidRDefault="00A30A01" w:rsidP="008323E0">
            <w:pPr>
              <w:jc w:val="center"/>
              <w:rPr>
                <w:sz w:val="36"/>
                <w:szCs w:val="36"/>
              </w:rPr>
            </w:pPr>
          </w:p>
        </w:tc>
      </w:tr>
    </w:tbl>
    <w:p w:rsidR="005271B4" w:rsidRDefault="005271B4">
      <w:r>
        <w:br w:type="page"/>
      </w:r>
    </w:p>
    <w:p w:rsidR="00FB243B" w:rsidRDefault="002E5E37" w:rsidP="002E5E37">
      <w:pPr>
        <w:rPr>
          <w:color w:val="CC0066"/>
          <w:sz w:val="36"/>
          <w:szCs w:val="28"/>
        </w:rPr>
      </w:pPr>
      <w:r w:rsidRPr="002E5E37">
        <w:rPr>
          <w:rFonts w:ascii="Cooper Black" w:hAnsi="Cooper Black"/>
          <w:color w:val="002060"/>
          <w:sz w:val="40"/>
          <w:szCs w:val="28"/>
        </w:rPr>
        <w:lastRenderedPageBreak/>
        <w:t>Programmation</w:t>
      </w:r>
      <w:r w:rsidR="00D529D2">
        <w:rPr>
          <w:rFonts w:ascii="Cooper Black" w:hAnsi="Cooper Black"/>
          <w:color w:val="002060"/>
          <w:sz w:val="40"/>
          <w:szCs w:val="28"/>
        </w:rPr>
        <w:t>s</w:t>
      </w:r>
      <w:r w:rsidRPr="002E5E37">
        <w:rPr>
          <w:b/>
          <w:color w:val="000000" w:themeColor="text1"/>
          <w:sz w:val="36"/>
          <w:szCs w:val="28"/>
        </w:rPr>
        <w:t xml:space="preserve"> </w:t>
      </w:r>
      <w:r>
        <w:rPr>
          <w:color w:val="595959" w:themeColor="text1" w:themeTint="A6"/>
          <w:sz w:val="36"/>
          <w:szCs w:val="28"/>
        </w:rPr>
        <w:tab/>
      </w:r>
      <w:r>
        <w:rPr>
          <w:color w:val="595959" w:themeColor="text1" w:themeTint="A6"/>
          <w:sz w:val="36"/>
          <w:szCs w:val="28"/>
        </w:rPr>
        <w:tab/>
      </w:r>
      <w:r>
        <w:rPr>
          <w:color w:val="595959" w:themeColor="text1" w:themeTint="A6"/>
          <w:sz w:val="36"/>
          <w:szCs w:val="28"/>
        </w:rPr>
        <w:tab/>
      </w:r>
      <w:r>
        <w:rPr>
          <w:color w:val="595959" w:themeColor="text1" w:themeTint="A6"/>
          <w:sz w:val="36"/>
          <w:szCs w:val="28"/>
        </w:rPr>
        <w:tab/>
      </w:r>
      <w:r>
        <w:rPr>
          <w:color w:val="595959" w:themeColor="text1" w:themeTint="A6"/>
          <w:sz w:val="36"/>
          <w:szCs w:val="28"/>
        </w:rPr>
        <w:tab/>
      </w:r>
      <w:r w:rsidR="00FB243B">
        <w:rPr>
          <w:color w:val="595959" w:themeColor="text1" w:themeTint="A6"/>
          <w:sz w:val="36"/>
          <w:szCs w:val="28"/>
        </w:rPr>
        <w:t xml:space="preserve">x CE1-CE2 </w:t>
      </w:r>
      <w:r>
        <w:rPr>
          <w:color w:val="595959" w:themeColor="text1" w:themeTint="A6"/>
          <w:sz w:val="36"/>
          <w:szCs w:val="28"/>
        </w:rPr>
        <w:tab/>
      </w:r>
      <w:r w:rsidRPr="00F36297">
        <w:rPr>
          <w:color w:val="00B050"/>
          <w:sz w:val="36"/>
          <w:szCs w:val="28"/>
        </w:rPr>
        <w:t>x</w:t>
      </w:r>
      <w:r>
        <w:rPr>
          <w:color w:val="00B050"/>
          <w:sz w:val="36"/>
          <w:szCs w:val="28"/>
        </w:rPr>
        <w:t xml:space="preserve"> CE1</w:t>
      </w:r>
      <w:r w:rsidR="00FB243B">
        <w:rPr>
          <w:color w:val="595959" w:themeColor="text1" w:themeTint="A6"/>
          <w:sz w:val="36"/>
          <w:szCs w:val="28"/>
        </w:rPr>
        <w:tab/>
      </w:r>
      <w:r w:rsidR="00FB243B" w:rsidRPr="00F36297">
        <w:rPr>
          <w:color w:val="CC0066"/>
          <w:sz w:val="36"/>
          <w:szCs w:val="28"/>
        </w:rPr>
        <w:t>x</w:t>
      </w:r>
      <w:r w:rsidR="00FB243B">
        <w:rPr>
          <w:color w:val="CC0066"/>
          <w:sz w:val="36"/>
          <w:szCs w:val="28"/>
        </w:rPr>
        <w:t xml:space="preserve"> CE2 </w:t>
      </w:r>
    </w:p>
    <w:p w:rsidR="002E5E37" w:rsidRDefault="002E5E37" w:rsidP="002E5E37"/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451"/>
        <w:gridCol w:w="5636"/>
        <w:gridCol w:w="649"/>
        <w:gridCol w:w="578"/>
        <w:gridCol w:w="562"/>
        <w:gridCol w:w="577"/>
        <w:gridCol w:w="570"/>
      </w:tblGrid>
      <w:tr w:rsidR="005271B4" w:rsidTr="00387FF9">
        <w:trPr>
          <w:trHeight w:val="682"/>
        </w:trPr>
        <w:tc>
          <w:tcPr>
            <w:tcW w:w="8087" w:type="dxa"/>
            <w:gridSpan w:val="2"/>
            <w:vAlign w:val="center"/>
          </w:tcPr>
          <w:p w:rsidR="002E5E37" w:rsidRDefault="005271B4" w:rsidP="00D665B3">
            <w:pPr>
              <w:rPr>
                <w:rFonts w:ascii="Cooper Black" w:hAnsi="Cooper Black"/>
                <w:sz w:val="36"/>
                <w:szCs w:val="36"/>
              </w:rPr>
            </w:pPr>
            <w:r w:rsidRPr="002E5E37">
              <w:rPr>
                <w:rFonts w:ascii="Cooper Black" w:hAnsi="Cooper Black"/>
                <w:sz w:val="36"/>
                <w:szCs w:val="36"/>
              </w:rPr>
              <w:t xml:space="preserve">Étude de la langue </w:t>
            </w:r>
          </w:p>
          <w:p w:rsidR="005271B4" w:rsidRPr="002E5E37" w:rsidRDefault="005271B4" w:rsidP="00D665B3">
            <w:pPr>
              <w:rPr>
                <w:rFonts w:ascii="Cooper Black" w:hAnsi="Cooper Black"/>
                <w:sz w:val="36"/>
                <w:szCs w:val="36"/>
              </w:rPr>
            </w:pPr>
            <w:r w:rsidRPr="002E5E37">
              <w:rPr>
                <w:rFonts w:ascii="Cooper Black" w:hAnsi="Cooper Black"/>
                <w:sz w:val="36"/>
                <w:szCs w:val="36"/>
              </w:rPr>
              <w:t>(grammaire, orthographe, lexique)</w:t>
            </w:r>
          </w:p>
        </w:tc>
        <w:tc>
          <w:tcPr>
            <w:tcW w:w="649" w:type="dxa"/>
            <w:vAlign w:val="center"/>
          </w:tcPr>
          <w:p w:rsidR="005271B4" w:rsidRPr="005271B4" w:rsidRDefault="005271B4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  <w:r w:rsidRPr="005271B4">
              <w:rPr>
                <w:color w:val="595959" w:themeColor="text1" w:themeTint="A6"/>
                <w:sz w:val="32"/>
                <w:szCs w:val="28"/>
              </w:rPr>
              <w:t>P1</w:t>
            </w:r>
          </w:p>
        </w:tc>
        <w:tc>
          <w:tcPr>
            <w:tcW w:w="578" w:type="dxa"/>
            <w:vAlign w:val="center"/>
          </w:tcPr>
          <w:p w:rsidR="005271B4" w:rsidRPr="005271B4" w:rsidRDefault="005271B4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  <w:r w:rsidRPr="005271B4">
              <w:rPr>
                <w:color w:val="595959" w:themeColor="text1" w:themeTint="A6"/>
                <w:sz w:val="32"/>
                <w:szCs w:val="28"/>
              </w:rPr>
              <w:t>P2</w:t>
            </w:r>
          </w:p>
        </w:tc>
        <w:tc>
          <w:tcPr>
            <w:tcW w:w="562" w:type="dxa"/>
            <w:vAlign w:val="center"/>
          </w:tcPr>
          <w:p w:rsidR="005271B4" w:rsidRPr="005271B4" w:rsidRDefault="005271B4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  <w:r w:rsidRPr="005271B4">
              <w:rPr>
                <w:color w:val="595959" w:themeColor="text1" w:themeTint="A6"/>
                <w:sz w:val="32"/>
                <w:szCs w:val="28"/>
              </w:rPr>
              <w:t>P3</w:t>
            </w:r>
          </w:p>
        </w:tc>
        <w:tc>
          <w:tcPr>
            <w:tcW w:w="577" w:type="dxa"/>
            <w:vAlign w:val="center"/>
          </w:tcPr>
          <w:p w:rsidR="005271B4" w:rsidRPr="005271B4" w:rsidRDefault="005271B4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  <w:r w:rsidRPr="005271B4">
              <w:rPr>
                <w:color w:val="595959" w:themeColor="text1" w:themeTint="A6"/>
                <w:sz w:val="32"/>
                <w:szCs w:val="28"/>
              </w:rPr>
              <w:t>P4</w:t>
            </w:r>
          </w:p>
        </w:tc>
        <w:tc>
          <w:tcPr>
            <w:tcW w:w="570" w:type="dxa"/>
            <w:vAlign w:val="center"/>
          </w:tcPr>
          <w:p w:rsidR="005271B4" w:rsidRPr="005271B4" w:rsidRDefault="005271B4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  <w:r w:rsidRPr="005271B4">
              <w:rPr>
                <w:color w:val="595959" w:themeColor="text1" w:themeTint="A6"/>
                <w:sz w:val="32"/>
                <w:szCs w:val="28"/>
              </w:rPr>
              <w:t>P5</w:t>
            </w:r>
          </w:p>
        </w:tc>
      </w:tr>
      <w:tr w:rsidR="00D665B3" w:rsidRPr="005271B4" w:rsidTr="00387FF9">
        <w:trPr>
          <w:trHeight w:val="454"/>
        </w:trPr>
        <w:tc>
          <w:tcPr>
            <w:tcW w:w="8087" w:type="dxa"/>
            <w:gridSpan w:val="2"/>
            <w:shd w:val="clear" w:color="auto" w:fill="CCC0D9" w:themeFill="accent4" w:themeFillTint="66"/>
            <w:vAlign w:val="center"/>
          </w:tcPr>
          <w:p w:rsidR="005271B4" w:rsidRPr="00D665B3" w:rsidRDefault="00CE61CF" w:rsidP="00D6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Passer de</w:t>
            </w:r>
            <w:r w:rsidR="005271B4" w:rsidRPr="00D665B3">
              <w:rPr>
                <w:b/>
                <w:sz w:val="28"/>
                <w:szCs w:val="28"/>
              </w:rPr>
              <w:t xml:space="preserve"> l’oral et l’écrit</w:t>
            </w:r>
          </w:p>
        </w:tc>
        <w:tc>
          <w:tcPr>
            <w:tcW w:w="649" w:type="dxa"/>
            <w:shd w:val="clear" w:color="auto" w:fill="CCC0D9" w:themeFill="accent4" w:themeFillTint="66"/>
            <w:vAlign w:val="center"/>
          </w:tcPr>
          <w:p w:rsidR="005271B4" w:rsidRPr="008323E0" w:rsidRDefault="008323E0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8323E0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shd w:val="clear" w:color="auto" w:fill="CCC0D9" w:themeFill="accent4" w:themeFillTint="66"/>
            <w:vAlign w:val="center"/>
          </w:tcPr>
          <w:p w:rsidR="005271B4" w:rsidRPr="008323E0" w:rsidRDefault="008323E0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8323E0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shd w:val="clear" w:color="auto" w:fill="CCC0D9" w:themeFill="accent4" w:themeFillTint="66"/>
            <w:vAlign w:val="center"/>
          </w:tcPr>
          <w:p w:rsidR="005271B4" w:rsidRPr="008323E0" w:rsidRDefault="008323E0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8323E0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CCC0D9" w:themeFill="accent4" w:themeFillTint="66"/>
            <w:vAlign w:val="center"/>
          </w:tcPr>
          <w:p w:rsidR="005271B4" w:rsidRPr="008323E0" w:rsidRDefault="008323E0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8323E0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CCC0D9" w:themeFill="accent4" w:themeFillTint="66"/>
            <w:vAlign w:val="center"/>
          </w:tcPr>
          <w:p w:rsidR="005271B4" w:rsidRPr="008323E0" w:rsidRDefault="008323E0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8323E0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2B30AD" w:rsidRPr="005271B4" w:rsidTr="00387FF9">
        <w:trPr>
          <w:trHeight w:val="454"/>
        </w:trPr>
        <w:tc>
          <w:tcPr>
            <w:tcW w:w="2451" w:type="dxa"/>
            <w:vMerge w:val="restart"/>
            <w:vAlign w:val="center"/>
          </w:tcPr>
          <w:p w:rsidR="002B30AD" w:rsidRPr="005271B4" w:rsidRDefault="00CE61CF" w:rsidP="00D665B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les correspondances graphophonétiques</w:t>
            </w:r>
          </w:p>
        </w:tc>
        <w:tc>
          <w:tcPr>
            <w:tcW w:w="5636" w:type="dxa"/>
            <w:vAlign w:val="center"/>
          </w:tcPr>
          <w:p w:rsidR="002B30AD" w:rsidRPr="005271B4" w:rsidRDefault="002B30AD" w:rsidP="002B30AD">
            <w:pPr>
              <w:jc w:val="center"/>
              <w:rPr>
                <w:sz w:val="28"/>
                <w:szCs w:val="28"/>
                <w:highlight w:val="yellow"/>
              </w:rPr>
            </w:pPr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ai</w:t>
            </w:r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uU</w:t>
            </w:r>
            <w:proofErr w:type="spellEnd"/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lr</w:t>
            </w:r>
            <w:proofErr w:type="spellEnd"/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éè</w:t>
            </w:r>
            <w:proofErr w:type="spellEnd"/>
          </w:p>
        </w:tc>
        <w:tc>
          <w:tcPr>
            <w:tcW w:w="649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  <w:r w:rsidRPr="002B30AD">
              <w:rPr>
                <w:sz w:val="36"/>
                <w:szCs w:val="28"/>
              </w:rPr>
              <w:t>x</w:t>
            </w:r>
          </w:p>
        </w:tc>
        <w:tc>
          <w:tcPr>
            <w:tcW w:w="578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62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7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0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</w:tr>
      <w:tr w:rsidR="002B30AD" w:rsidRPr="005271B4" w:rsidTr="00387FF9">
        <w:trPr>
          <w:trHeight w:val="454"/>
        </w:trPr>
        <w:tc>
          <w:tcPr>
            <w:tcW w:w="2451" w:type="dxa"/>
            <w:vMerge/>
            <w:vAlign w:val="center"/>
          </w:tcPr>
          <w:p w:rsidR="002B30AD" w:rsidRPr="00921178" w:rsidRDefault="002B30AD" w:rsidP="00D665B3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vAlign w:val="center"/>
          </w:tcPr>
          <w:p w:rsidR="002B30AD" w:rsidRPr="005271B4" w:rsidRDefault="002B30AD" w:rsidP="002B30AD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fv</w:t>
            </w:r>
            <w:proofErr w:type="spellEnd"/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td</w:t>
            </w:r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o</w:t>
            </w:r>
            <w:r>
              <w:rPr>
                <w:rFonts w:ascii="Alphonetic" w:hAnsi="Alphonetic"/>
                <w:color w:val="00B050"/>
                <w:sz w:val="36"/>
                <w:szCs w:val="28"/>
              </w:rPr>
              <w:t>O</w:t>
            </w:r>
            <w:proofErr w:type="spellEnd"/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FE</w:t>
            </w:r>
          </w:p>
        </w:tc>
        <w:tc>
          <w:tcPr>
            <w:tcW w:w="649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8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  <w:r w:rsidRPr="002B30AD">
              <w:rPr>
                <w:sz w:val="36"/>
                <w:szCs w:val="28"/>
              </w:rPr>
              <w:t>x</w:t>
            </w:r>
          </w:p>
        </w:tc>
        <w:tc>
          <w:tcPr>
            <w:tcW w:w="562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7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0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</w:tr>
      <w:tr w:rsidR="002B30AD" w:rsidRPr="005271B4" w:rsidTr="00387FF9">
        <w:trPr>
          <w:trHeight w:val="454"/>
        </w:trPr>
        <w:tc>
          <w:tcPr>
            <w:tcW w:w="2451" w:type="dxa"/>
            <w:vMerge/>
            <w:vAlign w:val="center"/>
          </w:tcPr>
          <w:p w:rsidR="002B30AD" w:rsidRPr="00921178" w:rsidRDefault="002B30AD" w:rsidP="00D665B3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vAlign w:val="center"/>
          </w:tcPr>
          <w:p w:rsidR="002B30AD" w:rsidRPr="005271B4" w:rsidRDefault="002B30AD" w:rsidP="002B30AD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Alphonetic" w:hAnsi="Alphonetic"/>
                <w:color w:val="00B050"/>
                <w:sz w:val="36"/>
                <w:szCs w:val="28"/>
              </w:rPr>
              <w:t>sz</w:t>
            </w:r>
            <w:proofErr w:type="spellEnd"/>
          </w:p>
        </w:tc>
        <w:tc>
          <w:tcPr>
            <w:tcW w:w="649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8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62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  <w:r w:rsidRPr="002B30AD">
              <w:rPr>
                <w:sz w:val="36"/>
                <w:szCs w:val="28"/>
              </w:rPr>
              <w:t>x</w:t>
            </w:r>
          </w:p>
        </w:tc>
        <w:tc>
          <w:tcPr>
            <w:tcW w:w="577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0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</w:tr>
      <w:tr w:rsidR="002B30AD" w:rsidRPr="005271B4" w:rsidTr="00387FF9">
        <w:trPr>
          <w:trHeight w:val="454"/>
        </w:trPr>
        <w:tc>
          <w:tcPr>
            <w:tcW w:w="2451" w:type="dxa"/>
            <w:vMerge/>
            <w:vAlign w:val="center"/>
          </w:tcPr>
          <w:p w:rsidR="002B30AD" w:rsidRPr="00921178" w:rsidRDefault="002B30AD" w:rsidP="00D665B3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vAlign w:val="center"/>
          </w:tcPr>
          <w:p w:rsidR="002B30AD" w:rsidRPr="005271B4" w:rsidRDefault="002B30AD" w:rsidP="00D665B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49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8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62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7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  <w:r w:rsidRPr="002B30AD">
              <w:rPr>
                <w:sz w:val="36"/>
                <w:szCs w:val="28"/>
              </w:rPr>
              <w:t>x</w:t>
            </w:r>
          </w:p>
        </w:tc>
        <w:tc>
          <w:tcPr>
            <w:tcW w:w="570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</w:tr>
      <w:tr w:rsidR="002B30AD" w:rsidRPr="005271B4" w:rsidTr="00387FF9">
        <w:trPr>
          <w:trHeight w:val="454"/>
        </w:trPr>
        <w:tc>
          <w:tcPr>
            <w:tcW w:w="2451" w:type="dxa"/>
            <w:vMerge/>
            <w:vAlign w:val="center"/>
          </w:tcPr>
          <w:p w:rsidR="002B30AD" w:rsidRPr="00921178" w:rsidRDefault="002B30AD" w:rsidP="00D665B3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vAlign w:val="center"/>
          </w:tcPr>
          <w:p w:rsidR="002B30AD" w:rsidRPr="005271B4" w:rsidRDefault="002B30AD" w:rsidP="00D665B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49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8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62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7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570" w:type="dxa"/>
          </w:tcPr>
          <w:p w:rsidR="002B30AD" w:rsidRPr="002B30AD" w:rsidRDefault="002B30AD" w:rsidP="005271B4">
            <w:pPr>
              <w:jc w:val="center"/>
              <w:rPr>
                <w:sz w:val="36"/>
                <w:szCs w:val="28"/>
              </w:rPr>
            </w:pPr>
            <w:r w:rsidRPr="002B30AD">
              <w:rPr>
                <w:sz w:val="36"/>
                <w:szCs w:val="28"/>
              </w:rPr>
              <w:t>x</w:t>
            </w:r>
          </w:p>
        </w:tc>
      </w:tr>
      <w:tr w:rsidR="00CE61CF" w:rsidRPr="005271B4" w:rsidTr="00387FF9">
        <w:trPr>
          <w:trHeight w:val="454"/>
        </w:trPr>
        <w:tc>
          <w:tcPr>
            <w:tcW w:w="8087" w:type="dxa"/>
            <w:gridSpan w:val="2"/>
            <w:vAlign w:val="center"/>
          </w:tcPr>
          <w:p w:rsidR="00CE61CF" w:rsidRDefault="00CE61CF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confusions</w:t>
            </w:r>
          </w:p>
        </w:tc>
        <w:tc>
          <w:tcPr>
            <w:tcW w:w="649" w:type="dxa"/>
          </w:tcPr>
          <w:p w:rsidR="00CE61CF" w:rsidRPr="002B30AD" w:rsidRDefault="00CE61CF" w:rsidP="00387FF9">
            <w:pPr>
              <w:jc w:val="center"/>
            </w:pPr>
            <w:r w:rsidRPr="002B30AD">
              <w:t>u/ou</w:t>
            </w:r>
          </w:p>
          <w:p w:rsidR="00CE61CF" w:rsidRPr="002B30AD" w:rsidRDefault="00CE61CF" w:rsidP="00387FF9">
            <w:pPr>
              <w:jc w:val="center"/>
            </w:pPr>
            <w:r w:rsidRPr="002B30AD">
              <w:t>l/r</w:t>
            </w:r>
          </w:p>
          <w:p w:rsidR="00CE61CF" w:rsidRPr="002B30AD" w:rsidRDefault="00CE61CF" w:rsidP="00387FF9">
            <w:pPr>
              <w:jc w:val="center"/>
              <w:rPr>
                <w:color w:val="404040" w:themeColor="text1" w:themeTint="BF"/>
              </w:rPr>
            </w:pPr>
            <w:r w:rsidRPr="002B30AD">
              <w:t>é/è</w:t>
            </w:r>
          </w:p>
        </w:tc>
        <w:tc>
          <w:tcPr>
            <w:tcW w:w="578" w:type="dxa"/>
          </w:tcPr>
          <w:p w:rsidR="00CE61CF" w:rsidRPr="002B30AD" w:rsidRDefault="00CE61CF" w:rsidP="00387FF9">
            <w:pPr>
              <w:jc w:val="center"/>
            </w:pPr>
            <w:r w:rsidRPr="002B30AD">
              <w:t>f/v</w:t>
            </w:r>
          </w:p>
          <w:p w:rsidR="00CE61CF" w:rsidRPr="00921178" w:rsidRDefault="00CE61CF" w:rsidP="00387FF9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562" w:type="dxa"/>
          </w:tcPr>
          <w:p w:rsidR="00CE61CF" w:rsidRPr="00921178" w:rsidRDefault="00CE61CF" w:rsidP="00387FF9">
            <w:pPr>
              <w:jc w:val="center"/>
              <w:rPr>
                <w:color w:val="404040" w:themeColor="text1" w:themeTint="BF"/>
              </w:rPr>
            </w:pPr>
            <w:r w:rsidRPr="00921178">
              <w:rPr>
                <w:color w:val="404040" w:themeColor="text1" w:themeTint="BF"/>
              </w:rPr>
              <w:t>s/z</w:t>
            </w:r>
          </w:p>
          <w:p w:rsidR="00CE61CF" w:rsidRPr="00921178" w:rsidRDefault="00CE61CF" w:rsidP="00387FF9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577" w:type="dxa"/>
          </w:tcPr>
          <w:p w:rsidR="00CE61CF" w:rsidRPr="00921178" w:rsidRDefault="00CE61CF" w:rsidP="00387FF9">
            <w:pPr>
              <w:jc w:val="center"/>
              <w:rPr>
                <w:color w:val="00B050"/>
              </w:rPr>
            </w:pPr>
            <w:r w:rsidRPr="00921178">
              <w:rPr>
                <w:color w:val="00B050"/>
              </w:rPr>
              <w:t>b/p</w:t>
            </w:r>
          </w:p>
          <w:p w:rsidR="00CE61CF" w:rsidRPr="00921178" w:rsidRDefault="00CE61CF" w:rsidP="00387FF9">
            <w:pPr>
              <w:jc w:val="center"/>
              <w:rPr>
                <w:color w:val="00B050"/>
              </w:rPr>
            </w:pPr>
          </w:p>
          <w:p w:rsidR="00CE61CF" w:rsidRPr="00921178" w:rsidRDefault="00CE61CF" w:rsidP="00387FF9">
            <w:pPr>
              <w:jc w:val="center"/>
              <w:rPr>
                <w:color w:val="00B050"/>
              </w:rPr>
            </w:pPr>
          </w:p>
        </w:tc>
        <w:tc>
          <w:tcPr>
            <w:tcW w:w="570" w:type="dxa"/>
          </w:tcPr>
          <w:p w:rsidR="00CE61CF" w:rsidRPr="00921178" w:rsidRDefault="00CE61CF" w:rsidP="00387FF9">
            <w:pPr>
              <w:jc w:val="center"/>
              <w:rPr>
                <w:color w:val="00B050"/>
                <w:sz w:val="36"/>
                <w:szCs w:val="28"/>
              </w:rPr>
            </w:pPr>
            <w:r w:rsidRPr="00921178">
              <w:rPr>
                <w:color w:val="404040" w:themeColor="text1" w:themeTint="BF"/>
              </w:rPr>
              <w:t>k/g</w:t>
            </w:r>
          </w:p>
        </w:tc>
      </w:tr>
      <w:tr w:rsidR="00CE61CF" w:rsidRPr="005271B4" w:rsidTr="00387FF9">
        <w:trPr>
          <w:trHeight w:val="454"/>
        </w:trPr>
        <w:tc>
          <w:tcPr>
            <w:tcW w:w="8087" w:type="dxa"/>
            <w:gridSpan w:val="2"/>
            <w:vAlign w:val="center"/>
          </w:tcPr>
          <w:p w:rsidR="00CE61CF" w:rsidRDefault="00CE61CF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valeur de certaines lettres (s-c-g)</w:t>
            </w:r>
          </w:p>
        </w:tc>
        <w:tc>
          <w:tcPr>
            <w:tcW w:w="649" w:type="dxa"/>
            <w:vAlign w:val="center"/>
          </w:tcPr>
          <w:p w:rsidR="00CE61CF" w:rsidRPr="00921178" w:rsidRDefault="00CE61CF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CE61CF" w:rsidRPr="00921178" w:rsidRDefault="00CE61CF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CE61CF" w:rsidRPr="00921178" w:rsidRDefault="00CE61CF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CE61CF" w:rsidRPr="00921178" w:rsidRDefault="00CE61CF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CE61CF" w:rsidRPr="00921178" w:rsidRDefault="00CE61CF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</w:tr>
      <w:tr w:rsidR="00CE61CF" w:rsidRPr="005271B4" w:rsidTr="00387FF9">
        <w:trPr>
          <w:trHeight w:val="454"/>
        </w:trPr>
        <w:tc>
          <w:tcPr>
            <w:tcW w:w="8087" w:type="dxa"/>
            <w:gridSpan w:val="2"/>
            <w:vAlign w:val="center"/>
          </w:tcPr>
          <w:p w:rsidR="00CE61CF" w:rsidRDefault="00CE61CF" w:rsidP="00CE6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composition graphème selon la lettre qui suit : m devant m, b, p </w:t>
            </w:r>
          </w:p>
        </w:tc>
        <w:tc>
          <w:tcPr>
            <w:tcW w:w="649" w:type="dxa"/>
            <w:vAlign w:val="center"/>
          </w:tcPr>
          <w:p w:rsidR="00CE61CF" w:rsidRPr="00172F68" w:rsidRDefault="00CE61CF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CE61CF" w:rsidRPr="00172F68" w:rsidRDefault="00CE61CF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CE61CF" w:rsidRPr="00172F68" w:rsidRDefault="00CE61CF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CE61CF" w:rsidRPr="00172F68" w:rsidRDefault="00CE61CF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CE61CF" w:rsidRPr="00172F68" w:rsidRDefault="00CE61CF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</w:tr>
      <w:tr w:rsidR="007239B3" w:rsidRPr="00BB1565" w:rsidTr="007239B3">
        <w:trPr>
          <w:trHeight w:val="454"/>
        </w:trPr>
        <w:tc>
          <w:tcPr>
            <w:tcW w:w="8087" w:type="dxa"/>
            <w:gridSpan w:val="2"/>
            <w:shd w:val="clear" w:color="auto" w:fill="CCC0D9" w:themeFill="accent4" w:themeFillTint="66"/>
            <w:vAlign w:val="center"/>
          </w:tcPr>
          <w:p w:rsidR="007239B3" w:rsidRPr="00BB1565" w:rsidRDefault="007239B3" w:rsidP="00D42B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Construire le lexique</w:t>
            </w:r>
          </w:p>
        </w:tc>
        <w:tc>
          <w:tcPr>
            <w:tcW w:w="649" w:type="dxa"/>
            <w:shd w:val="clear" w:color="auto" w:fill="CCC0D9" w:themeFill="accent4" w:themeFillTint="66"/>
            <w:vAlign w:val="center"/>
          </w:tcPr>
          <w:p w:rsidR="007239B3" w:rsidRPr="00BB1565" w:rsidRDefault="007239B3" w:rsidP="00D42B5F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  <w:r>
              <w:rPr>
                <w:b/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shd w:val="clear" w:color="auto" w:fill="CCC0D9" w:themeFill="accent4" w:themeFillTint="66"/>
            <w:vAlign w:val="center"/>
          </w:tcPr>
          <w:p w:rsidR="007239B3" w:rsidRPr="00BB1565" w:rsidRDefault="007239B3" w:rsidP="00D42B5F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  <w:r>
              <w:rPr>
                <w:b/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shd w:val="clear" w:color="auto" w:fill="CCC0D9" w:themeFill="accent4" w:themeFillTint="66"/>
            <w:vAlign w:val="center"/>
          </w:tcPr>
          <w:p w:rsidR="007239B3" w:rsidRPr="00BB1565" w:rsidRDefault="007239B3" w:rsidP="00D42B5F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  <w:r>
              <w:rPr>
                <w:b/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CCC0D9" w:themeFill="accent4" w:themeFillTint="66"/>
            <w:vAlign w:val="center"/>
          </w:tcPr>
          <w:p w:rsidR="007239B3" w:rsidRPr="00BB1565" w:rsidRDefault="007239B3" w:rsidP="00D42B5F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  <w:r>
              <w:rPr>
                <w:b/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CCC0D9" w:themeFill="accent4" w:themeFillTint="66"/>
            <w:vAlign w:val="center"/>
          </w:tcPr>
          <w:p w:rsidR="007239B3" w:rsidRPr="00BB1565" w:rsidRDefault="007239B3" w:rsidP="00D42B5F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  <w:r>
              <w:rPr>
                <w:b/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7239B3" w:rsidRPr="005271B4" w:rsidTr="007239B3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Connait</w:t>
            </w:r>
            <w:r>
              <w:rPr>
                <w:sz w:val="28"/>
                <w:szCs w:val="28"/>
              </w:rPr>
              <w:t>re des mots d’une même famille.</w:t>
            </w:r>
          </w:p>
        </w:tc>
        <w:tc>
          <w:tcPr>
            <w:tcW w:w="649" w:type="dxa"/>
            <w:vAlign w:val="center"/>
          </w:tcPr>
          <w:p w:rsidR="007239B3" w:rsidRPr="00AF7AD3" w:rsidRDefault="007239B3" w:rsidP="00D42B5F">
            <w:pPr>
              <w:jc w:val="center"/>
              <w:rPr>
                <w:color w:val="CC0066"/>
                <w:sz w:val="36"/>
                <w:szCs w:val="28"/>
              </w:rPr>
            </w:pPr>
            <w:r w:rsidRPr="00AF7AD3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78" w:type="dxa"/>
            <w:vAlign w:val="center"/>
          </w:tcPr>
          <w:p w:rsidR="007239B3" w:rsidRPr="00AF7AD3" w:rsidRDefault="007239B3" w:rsidP="00D42B5F">
            <w:pPr>
              <w:jc w:val="center"/>
              <w:rPr>
                <w:color w:val="CC0066"/>
                <w:sz w:val="36"/>
                <w:szCs w:val="28"/>
              </w:rPr>
            </w:pPr>
            <w:r w:rsidRPr="00AF7AD3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62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7239B3" w:rsidTr="007239B3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 xml:space="preserve">Connaitre </w:t>
            </w:r>
            <w:r>
              <w:rPr>
                <w:sz w:val="28"/>
                <w:szCs w:val="28"/>
              </w:rPr>
              <w:t>les différents sens d’un mot.</w:t>
            </w:r>
          </w:p>
        </w:tc>
        <w:tc>
          <w:tcPr>
            <w:tcW w:w="649" w:type="dxa"/>
            <w:vAlign w:val="center"/>
          </w:tcPr>
          <w:p w:rsidR="007239B3" w:rsidRPr="00AF7AD3" w:rsidRDefault="007239B3" w:rsidP="00D42B5F">
            <w:pPr>
              <w:jc w:val="center"/>
              <w:rPr>
                <w:color w:val="CC0066"/>
                <w:sz w:val="36"/>
                <w:szCs w:val="28"/>
              </w:rPr>
            </w:pPr>
            <w:r w:rsidRPr="00AF7AD3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78" w:type="dxa"/>
            <w:vAlign w:val="center"/>
          </w:tcPr>
          <w:p w:rsidR="007239B3" w:rsidRPr="00AF7AD3" w:rsidRDefault="007239B3" w:rsidP="00D42B5F">
            <w:pPr>
              <w:jc w:val="center"/>
              <w:rPr>
                <w:color w:val="CC0066"/>
                <w:sz w:val="36"/>
                <w:szCs w:val="28"/>
              </w:rPr>
            </w:pPr>
            <w:r w:rsidRPr="00AF7AD3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62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Tr="007239B3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Connaitre des contraires.</w:t>
            </w:r>
          </w:p>
        </w:tc>
        <w:tc>
          <w:tcPr>
            <w:tcW w:w="649" w:type="dxa"/>
            <w:vAlign w:val="center"/>
          </w:tcPr>
          <w:p w:rsidR="007239B3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5271B4" w:rsidTr="007239B3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Construire des mots avec des suffixes.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7239B3" w:rsidRPr="005271B4" w:rsidTr="007239B3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Connaitre des synonymes.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F36297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5271B4" w:rsidTr="007239B3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Connaitre des mots génériques et des mots spécifiques.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5271B4" w:rsidTr="007239B3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 xml:space="preserve">Connaitre des antonymes 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F36297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5271B4" w:rsidTr="007239B3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Former des antonymes avec un préfixe.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7239B3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7239B3" w:rsidRPr="00F36297" w:rsidRDefault="007239B3" w:rsidP="00D42B5F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F36297" w:rsidTr="007239B3">
        <w:trPr>
          <w:trHeight w:val="454"/>
        </w:trPr>
        <w:tc>
          <w:tcPr>
            <w:tcW w:w="8087" w:type="dxa"/>
            <w:gridSpan w:val="2"/>
            <w:shd w:val="clear" w:color="auto" w:fill="FFFFFF" w:themeFill="background1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Ranger dans l’ordre alphabétique.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:rsidR="007239B3" w:rsidRPr="00F36297" w:rsidRDefault="007239B3" w:rsidP="00D42B5F">
            <w:pPr>
              <w:jc w:val="center"/>
              <w:rPr>
                <w:color w:val="00B050"/>
                <w:sz w:val="36"/>
                <w:szCs w:val="28"/>
              </w:rPr>
            </w:pPr>
            <w:r w:rsidRPr="00F36297">
              <w:rPr>
                <w:color w:val="00B050"/>
                <w:sz w:val="36"/>
                <w:szCs w:val="28"/>
              </w:rPr>
              <w:t>x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7239B3" w:rsidRPr="00F36297" w:rsidRDefault="007239B3" w:rsidP="00D42B5F">
            <w:pPr>
              <w:jc w:val="center"/>
              <w:rPr>
                <w:color w:val="00B050"/>
                <w:sz w:val="36"/>
                <w:szCs w:val="28"/>
              </w:rPr>
            </w:pPr>
            <w:r w:rsidRPr="00F36297">
              <w:rPr>
                <w:color w:val="00B050"/>
                <w:sz w:val="36"/>
                <w:szCs w:val="28"/>
              </w:rPr>
              <w:t>x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239B3" w:rsidRPr="00F36297" w:rsidRDefault="007239B3" w:rsidP="00D42B5F">
            <w:pPr>
              <w:jc w:val="center"/>
              <w:rPr>
                <w:color w:val="00B050"/>
                <w:sz w:val="36"/>
                <w:szCs w:val="28"/>
              </w:rPr>
            </w:pPr>
            <w:r>
              <w:rPr>
                <w:color w:val="00B050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7239B3" w:rsidRPr="00F36297" w:rsidRDefault="007239B3" w:rsidP="00D42B5F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7239B3" w:rsidRPr="00F36297" w:rsidRDefault="007239B3" w:rsidP="00D42B5F">
            <w:pPr>
              <w:jc w:val="center"/>
              <w:rPr>
                <w:color w:val="00B050"/>
                <w:sz w:val="36"/>
                <w:szCs w:val="28"/>
              </w:rPr>
            </w:pPr>
          </w:p>
        </w:tc>
      </w:tr>
      <w:tr w:rsidR="007239B3" w:rsidRPr="005271B4" w:rsidTr="007239B3">
        <w:trPr>
          <w:trHeight w:val="454"/>
        </w:trPr>
        <w:tc>
          <w:tcPr>
            <w:tcW w:w="8087" w:type="dxa"/>
            <w:gridSpan w:val="2"/>
            <w:shd w:val="clear" w:color="auto" w:fill="FFFFFF" w:themeFill="background1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Chercher dans le dictionnaire.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F36297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F36297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7239B3" w:rsidRPr="005271B4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7239B3" w:rsidTr="007239B3">
        <w:trPr>
          <w:trHeight w:val="454"/>
        </w:trPr>
        <w:tc>
          <w:tcPr>
            <w:tcW w:w="8087" w:type="dxa"/>
            <w:gridSpan w:val="2"/>
            <w:shd w:val="clear" w:color="auto" w:fill="FFFFFF" w:themeFill="background1"/>
            <w:vAlign w:val="center"/>
          </w:tcPr>
          <w:p w:rsidR="007239B3" w:rsidRPr="005271B4" w:rsidRDefault="007239B3" w:rsidP="00D4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Comprendre un article de dictionnaire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:rsidR="007239B3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BB1565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7239B3" w:rsidRPr="00F36297" w:rsidRDefault="007239B3" w:rsidP="00D42B5F">
            <w:pPr>
              <w:jc w:val="center"/>
              <w:rPr>
                <w:color w:val="CC0066"/>
                <w:sz w:val="36"/>
                <w:szCs w:val="28"/>
              </w:rPr>
            </w:pPr>
            <w:r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239B3" w:rsidRPr="00F36297" w:rsidRDefault="007239B3" w:rsidP="00D42B5F">
            <w:pPr>
              <w:jc w:val="center"/>
              <w:rPr>
                <w:color w:val="CC0066"/>
                <w:sz w:val="36"/>
                <w:szCs w:val="28"/>
              </w:rPr>
            </w:pPr>
            <w:r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7239B3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7239B3" w:rsidRDefault="007239B3" w:rsidP="00D42B5F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CE61CF" w:rsidRPr="005271B4" w:rsidTr="00387FF9">
        <w:trPr>
          <w:trHeight w:val="454"/>
        </w:trPr>
        <w:tc>
          <w:tcPr>
            <w:tcW w:w="8087" w:type="dxa"/>
            <w:gridSpan w:val="2"/>
            <w:shd w:val="clear" w:color="auto" w:fill="CCC0D9" w:themeFill="accent4" w:themeFillTint="66"/>
            <w:vAlign w:val="center"/>
          </w:tcPr>
          <w:p w:rsidR="00CE61CF" w:rsidRPr="00D665B3" w:rsidRDefault="000973B3" w:rsidP="00D6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S’initier à l’orthographe lexicale</w:t>
            </w:r>
          </w:p>
        </w:tc>
        <w:tc>
          <w:tcPr>
            <w:tcW w:w="649" w:type="dxa"/>
            <w:shd w:val="clear" w:color="auto" w:fill="CCC0D9" w:themeFill="accent4" w:themeFillTint="66"/>
            <w:vAlign w:val="center"/>
          </w:tcPr>
          <w:p w:rsidR="00CE61CF" w:rsidRPr="005271B4" w:rsidRDefault="00CE61CF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shd w:val="clear" w:color="auto" w:fill="CCC0D9" w:themeFill="accent4" w:themeFillTint="66"/>
            <w:vAlign w:val="center"/>
          </w:tcPr>
          <w:p w:rsidR="00CE61CF" w:rsidRPr="005271B4" w:rsidRDefault="00CE61CF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shd w:val="clear" w:color="auto" w:fill="CCC0D9" w:themeFill="accent4" w:themeFillTint="66"/>
            <w:vAlign w:val="center"/>
          </w:tcPr>
          <w:p w:rsidR="00CE61CF" w:rsidRPr="005271B4" w:rsidRDefault="00CE61CF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CCC0D9" w:themeFill="accent4" w:themeFillTint="66"/>
            <w:vAlign w:val="center"/>
          </w:tcPr>
          <w:p w:rsidR="00CE61CF" w:rsidRPr="005271B4" w:rsidRDefault="00CE61CF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CCC0D9" w:themeFill="accent4" w:themeFillTint="66"/>
            <w:vAlign w:val="center"/>
          </w:tcPr>
          <w:p w:rsidR="00CE61CF" w:rsidRPr="005271B4" w:rsidRDefault="00CE61CF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0973B3" w:rsidRPr="005271B4" w:rsidTr="00387FF9">
        <w:trPr>
          <w:trHeight w:val="454"/>
        </w:trPr>
        <w:tc>
          <w:tcPr>
            <w:tcW w:w="8087" w:type="dxa"/>
            <w:gridSpan w:val="2"/>
            <w:shd w:val="clear" w:color="auto" w:fill="auto"/>
            <w:vAlign w:val="center"/>
          </w:tcPr>
          <w:p w:rsidR="000973B3" w:rsidRPr="000973B3" w:rsidRDefault="000973B3" w:rsidP="00D665B3">
            <w:pPr>
              <w:rPr>
                <w:sz w:val="28"/>
                <w:szCs w:val="28"/>
              </w:rPr>
            </w:pPr>
            <w:r w:rsidRPr="000973B3">
              <w:rPr>
                <w:sz w:val="28"/>
                <w:szCs w:val="28"/>
              </w:rPr>
              <w:t>mémoriser l’orthographe du lexique le plus couramment employé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973B3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973B3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973B3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973B3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973B3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8087" w:type="dxa"/>
            <w:gridSpan w:val="2"/>
            <w:shd w:val="clear" w:color="auto" w:fill="auto"/>
            <w:vAlign w:val="center"/>
          </w:tcPr>
          <w:p w:rsidR="00387FF9" w:rsidRPr="000973B3" w:rsidRDefault="00387FF9" w:rsidP="00D665B3">
            <w:pPr>
              <w:rPr>
                <w:sz w:val="28"/>
                <w:szCs w:val="28"/>
              </w:rPr>
            </w:pPr>
            <w:r w:rsidRPr="000973B3">
              <w:rPr>
                <w:sz w:val="28"/>
                <w:szCs w:val="28"/>
              </w:rPr>
              <w:t>mémoriser les principaux mots invariables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8087" w:type="dxa"/>
            <w:gridSpan w:val="2"/>
            <w:shd w:val="clear" w:color="auto" w:fill="auto"/>
            <w:vAlign w:val="center"/>
          </w:tcPr>
          <w:p w:rsidR="00387FF9" w:rsidRPr="000973B3" w:rsidRDefault="00387FF9" w:rsidP="00D665B3">
            <w:pPr>
              <w:rPr>
                <w:sz w:val="28"/>
                <w:szCs w:val="28"/>
              </w:rPr>
            </w:pPr>
            <w:r w:rsidRPr="000973B3">
              <w:rPr>
                <w:sz w:val="28"/>
                <w:szCs w:val="28"/>
              </w:rPr>
              <w:t>être capable de regrouper des mots par séries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</w:tbl>
    <w:p w:rsidR="007239B3" w:rsidRDefault="007239B3">
      <w:r>
        <w:br w:type="page"/>
      </w: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3367"/>
        <w:gridCol w:w="4720"/>
        <w:gridCol w:w="649"/>
        <w:gridCol w:w="561"/>
        <w:gridCol w:w="8"/>
        <w:gridCol w:w="9"/>
        <w:gridCol w:w="550"/>
        <w:gridCol w:w="12"/>
        <w:gridCol w:w="577"/>
        <w:gridCol w:w="570"/>
      </w:tblGrid>
      <w:tr w:rsidR="00387FF9" w:rsidRPr="005271B4" w:rsidTr="00387FF9">
        <w:trPr>
          <w:trHeight w:val="454"/>
        </w:trPr>
        <w:tc>
          <w:tcPr>
            <w:tcW w:w="8087" w:type="dxa"/>
            <w:gridSpan w:val="2"/>
            <w:shd w:val="clear" w:color="auto" w:fill="CCC0D9" w:themeFill="accent4" w:themeFillTint="66"/>
            <w:vAlign w:val="center"/>
          </w:tcPr>
          <w:p w:rsidR="00387FF9" w:rsidRPr="00D665B3" w:rsidRDefault="00387FF9" w:rsidP="00097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Se repérer dans une phrase simple </w:t>
            </w:r>
          </w:p>
        </w:tc>
        <w:tc>
          <w:tcPr>
            <w:tcW w:w="649" w:type="dxa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gridSpan w:val="3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gridSpan w:val="2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Pr="005271B4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la</w:t>
            </w:r>
            <w:r w:rsidRPr="005271B4">
              <w:rPr>
                <w:sz w:val="28"/>
                <w:szCs w:val="28"/>
              </w:rPr>
              <w:t xml:space="preserve"> phrase</w:t>
            </w:r>
            <w:r>
              <w:rPr>
                <w:sz w:val="28"/>
                <w:szCs w:val="28"/>
              </w:rPr>
              <w:t>, en distinguer les principaux constituants et les hiérarchiser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209"/>
        </w:trPr>
        <w:tc>
          <w:tcPr>
            <w:tcW w:w="3367" w:type="dxa"/>
            <w:vMerge w:val="restart"/>
            <w:vAlign w:val="center"/>
          </w:tcPr>
          <w:p w:rsidR="00387FF9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reconnaitre les principaux constituants de la phrase</w:t>
            </w:r>
          </w:p>
        </w:tc>
        <w:tc>
          <w:tcPr>
            <w:tcW w:w="4720" w:type="dxa"/>
            <w:vAlign w:val="center"/>
          </w:tcPr>
          <w:p w:rsidR="00387FF9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sujet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9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1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5271B4"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208"/>
        </w:trPr>
        <w:tc>
          <w:tcPr>
            <w:tcW w:w="3367" w:type="dxa"/>
            <w:vMerge/>
            <w:vAlign w:val="center"/>
          </w:tcPr>
          <w:p w:rsidR="00387FF9" w:rsidRDefault="00387FF9" w:rsidP="005A2F25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 w:rsidR="00387FF9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verbe (connaissance des propriétés permettant de l’identifier)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1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208"/>
        </w:trPr>
        <w:tc>
          <w:tcPr>
            <w:tcW w:w="3367" w:type="dxa"/>
            <w:vMerge/>
            <w:vAlign w:val="center"/>
          </w:tcPr>
          <w:p w:rsidR="00387FF9" w:rsidRDefault="00387FF9" w:rsidP="005A2F25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 w:rsidR="00387FF9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compléments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1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3367" w:type="dxa"/>
            <w:vMerge w:val="restart"/>
            <w:vAlign w:val="center"/>
          </w:tcPr>
          <w:p w:rsidR="00387FF9" w:rsidRPr="005A2F25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différencier les principales classes de mots</w:t>
            </w:r>
          </w:p>
        </w:tc>
        <w:tc>
          <w:tcPr>
            <w:tcW w:w="4720" w:type="dxa"/>
            <w:vAlign w:val="center"/>
          </w:tcPr>
          <w:p w:rsidR="00387FF9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nom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3367" w:type="dxa"/>
            <w:vMerge/>
            <w:vAlign w:val="center"/>
          </w:tcPr>
          <w:p w:rsidR="00387FF9" w:rsidRDefault="00387FF9" w:rsidP="005A2F25"/>
        </w:tc>
        <w:tc>
          <w:tcPr>
            <w:tcW w:w="4720" w:type="dxa"/>
            <w:vAlign w:val="center"/>
          </w:tcPr>
          <w:p w:rsidR="00387FF9" w:rsidRDefault="00387FF9" w:rsidP="005A2F25">
            <w:r>
              <w:rPr>
                <w:sz w:val="28"/>
                <w:szCs w:val="28"/>
              </w:rPr>
              <w:t>l’article défini, l’article indéfini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3367" w:type="dxa"/>
            <w:vMerge/>
            <w:vAlign w:val="center"/>
          </w:tcPr>
          <w:p w:rsidR="00387FF9" w:rsidRDefault="00387FF9" w:rsidP="005A2F25"/>
        </w:tc>
        <w:tc>
          <w:tcPr>
            <w:tcW w:w="4720" w:type="dxa"/>
            <w:vAlign w:val="center"/>
          </w:tcPr>
          <w:p w:rsidR="00387FF9" w:rsidRDefault="00387FF9" w:rsidP="005A2F25">
            <w:r>
              <w:rPr>
                <w:sz w:val="28"/>
                <w:szCs w:val="28"/>
              </w:rPr>
              <w:t>l’adjectif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3367" w:type="dxa"/>
            <w:vMerge/>
            <w:vAlign w:val="center"/>
          </w:tcPr>
          <w:p w:rsidR="00387FF9" w:rsidRDefault="00387FF9" w:rsidP="005A2F25"/>
        </w:tc>
        <w:tc>
          <w:tcPr>
            <w:tcW w:w="4720" w:type="dxa"/>
            <w:vAlign w:val="center"/>
          </w:tcPr>
          <w:p w:rsidR="00387FF9" w:rsidRDefault="00387FF9" w:rsidP="005A2F25">
            <w:r>
              <w:rPr>
                <w:sz w:val="28"/>
                <w:szCs w:val="28"/>
              </w:rPr>
              <w:t>le verbe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3367" w:type="dxa"/>
            <w:vMerge/>
            <w:vAlign w:val="center"/>
          </w:tcPr>
          <w:p w:rsidR="00387FF9" w:rsidRDefault="00387FF9" w:rsidP="005A2F25"/>
        </w:tc>
        <w:tc>
          <w:tcPr>
            <w:tcW w:w="4720" w:type="dxa"/>
            <w:vAlign w:val="center"/>
          </w:tcPr>
          <w:p w:rsidR="00387FF9" w:rsidRDefault="00387FF9" w:rsidP="005A2F25">
            <w:r>
              <w:rPr>
                <w:sz w:val="28"/>
                <w:szCs w:val="28"/>
              </w:rPr>
              <w:t>le pronom personnel sujet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3367" w:type="dxa"/>
            <w:vMerge/>
            <w:vAlign w:val="center"/>
          </w:tcPr>
          <w:p w:rsidR="00387FF9" w:rsidRDefault="00387FF9" w:rsidP="005A2F25"/>
        </w:tc>
        <w:tc>
          <w:tcPr>
            <w:tcW w:w="4720" w:type="dxa"/>
            <w:vAlign w:val="center"/>
          </w:tcPr>
          <w:p w:rsidR="00387FF9" w:rsidRDefault="00387FF9" w:rsidP="005A2F25">
            <w:r>
              <w:rPr>
                <w:sz w:val="28"/>
                <w:szCs w:val="28"/>
              </w:rPr>
              <w:t>les mots invariables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Pr="00C326A0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reconnaitre le groupe nominal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Pr="00C326A0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reconnaitre les trois types de phrases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reconnaitre les formes négatives et exclamatives </w:t>
            </w:r>
          </w:p>
          <w:p w:rsidR="00387FF9" w:rsidRPr="00C326A0" w:rsidRDefault="00387FF9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savoir effectuer des transformations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387FF9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Pr="00C326A0" w:rsidRDefault="00387FF9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la ponctuation de fin de phrase et les signes du discours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8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2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7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CE0DCB">
        <w:trPr>
          <w:trHeight w:val="454"/>
        </w:trPr>
        <w:tc>
          <w:tcPr>
            <w:tcW w:w="8087" w:type="dxa"/>
            <w:gridSpan w:val="2"/>
            <w:shd w:val="clear" w:color="auto" w:fill="CCC0D9" w:themeFill="accent4" w:themeFillTint="66"/>
            <w:vAlign w:val="center"/>
          </w:tcPr>
          <w:p w:rsidR="00387FF9" w:rsidRPr="00D665B3" w:rsidRDefault="00387FF9" w:rsidP="00D6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Maîtriser l’orthographe grammaticale de base</w:t>
            </w:r>
          </w:p>
        </w:tc>
        <w:tc>
          <w:tcPr>
            <w:tcW w:w="649" w:type="dxa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1" w:type="dxa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7" w:type="dxa"/>
            <w:gridSpan w:val="3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89" w:type="dxa"/>
            <w:gridSpan w:val="2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shd w:val="clear" w:color="auto" w:fill="CCC0D9" w:themeFill="accent4" w:themeFillTint="66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Pr="00D665B3" w:rsidRDefault="00387FF9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Comprendre le fonctionnement du GN dans une phrase 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7" w:type="dxa"/>
            <w:gridSpan w:val="3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387FF9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Pr="00D665B3" w:rsidRDefault="00387FF9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Comprendre la notion de chaine d’accords dans un GN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1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7" w:type="dxa"/>
            <w:gridSpan w:val="3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89" w:type="dxa"/>
            <w:gridSpan w:val="2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Default="00387FF9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Utiliser des marques </w:t>
            </w:r>
            <w:proofErr w:type="spellStart"/>
            <w:r>
              <w:rPr>
                <w:sz w:val="28"/>
                <w:szCs w:val="28"/>
              </w:rPr>
              <w:t>d’acc</w:t>
            </w:r>
            <w:proofErr w:type="spellEnd"/>
            <w:r>
              <w:rPr>
                <w:sz w:val="28"/>
                <w:szCs w:val="28"/>
              </w:rPr>
              <w:t xml:space="preserve"> pour les noms et </w:t>
            </w:r>
            <w:proofErr w:type="spellStart"/>
            <w:r>
              <w:rPr>
                <w:sz w:val="28"/>
                <w:szCs w:val="28"/>
              </w:rPr>
              <w:t>adj</w:t>
            </w:r>
            <w:proofErr w:type="spellEnd"/>
            <w:r>
              <w:rPr>
                <w:sz w:val="28"/>
                <w:szCs w:val="28"/>
              </w:rPr>
              <w:t xml:space="preserve"> (nombre et genre)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7" w:type="dxa"/>
            <w:gridSpan w:val="3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89" w:type="dxa"/>
            <w:gridSpan w:val="2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Default="00387FF9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le pluriel des mots en (-ail / -al)</w:t>
            </w:r>
          </w:p>
        </w:tc>
        <w:tc>
          <w:tcPr>
            <w:tcW w:w="649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Default="00387FF9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le féminin des nom en (-</w:t>
            </w:r>
            <w:proofErr w:type="spellStart"/>
            <w:r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 xml:space="preserve">) et des adjectifs en </w:t>
            </w:r>
            <w:proofErr w:type="gramStart"/>
            <w:r>
              <w:rPr>
                <w:sz w:val="28"/>
                <w:szCs w:val="28"/>
              </w:rPr>
              <w:t>( -</w:t>
            </w:r>
            <w:proofErr w:type="gramEnd"/>
            <w:r>
              <w:rPr>
                <w:sz w:val="28"/>
                <w:szCs w:val="28"/>
              </w:rPr>
              <w:t>eux)</w:t>
            </w:r>
          </w:p>
        </w:tc>
        <w:tc>
          <w:tcPr>
            <w:tcW w:w="649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Default="00387FF9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la relation sujet-verbe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1" w:type="dxa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7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89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387FF9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Default="00387FF9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 radical et la terminaison</w:t>
            </w:r>
          </w:p>
        </w:tc>
        <w:tc>
          <w:tcPr>
            <w:tcW w:w="649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387FF9" w:rsidRDefault="00387FF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387FF9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387FF9" w:rsidRDefault="00387FF9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Trouver l’infinitif d’un verbe</w:t>
            </w:r>
          </w:p>
        </w:tc>
        <w:tc>
          <w:tcPr>
            <w:tcW w:w="649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387FF9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387FF9" w:rsidRPr="005271B4" w:rsidRDefault="00387FF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346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présent pour les verbes du 1</w:t>
            </w:r>
            <w:r w:rsidRPr="007239B3">
              <w:rPr>
                <w:sz w:val="28"/>
                <w:szCs w:val="28"/>
                <w:vertAlign w:val="superscript"/>
              </w:rPr>
              <w:t>er</w:t>
            </w:r>
            <w:r>
              <w:rPr>
                <w:sz w:val="28"/>
                <w:szCs w:val="28"/>
              </w:rPr>
              <w:t xml:space="preserve"> groupe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346A96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1" w:type="dxa"/>
            <w:vAlign w:val="center"/>
          </w:tcPr>
          <w:p w:rsidR="007239B3" w:rsidRPr="005271B4" w:rsidRDefault="007239B3" w:rsidP="00346A96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67" w:type="dxa"/>
            <w:gridSpan w:val="3"/>
            <w:vAlign w:val="center"/>
          </w:tcPr>
          <w:p w:rsidR="007239B3" w:rsidRPr="005271B4" w:rsidRDefault="007239B3" w:rsidP="00346A96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89" w:type="dxa"/>
            <w:gridSpan w:val="2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Default="007239B3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présent pour les verbes</w:t>
            </w:r>
            <w:r w:rsidRPr="005271B4">
              <w:rPr>
                <w:sz w:val="28"/>
                <w:szCs w:val="28"/>
              </w:rPr>
              <w:t xml:space="preserve"> être, avoir, aller au présent</w:t>
            </w:r>
          </w:p>
        </w:tc>
        <w:tc>
          <w:tcPr>
            <w:tcW w:w="649" w:type="dxa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239B3" w:rsidRPr="005271B4" w:rsidRDefault="007239B3" w:rsidP="00891B3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89" w:type="dxa"/>
            <w:gridSpan w:val="2"/>
            <w:vAlign w:val="center"/>
          </w:tcPr>
          <w:p w:rsidR="007239B3" w:rsidRPr="005271B4" w:rsidRDefault="007239B3" w:rsidP="00891B3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Pr="005271B4" w:rsidRDefault="007239B3" w:rsidP="00891B3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F36297">
              <w:rPr>
                <w:color w:val="00B050"/>
                <w:sz w:val="36"/>
                <w:szCs w:val="28"/>
              </w:rPr>
              <w:t>x</w:t>
            </w:r>
          </w:p>
        </w:tc>
      </w:tr>
      <w:tr w:rsidR="007239B3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Default="007239B3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présent pour les verbes du 3</w:t>
            </w:r>
            <w:r w:rsidRPr="007239B3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groupe</w:t>
            </w:r>
          </w:p>
        </w:tc>
        <w:tc>
          <w:tcPr>
            <w:tcW w:w="649" w:type="dxa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F36297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89" w:type="dxa"/>
            <w:gridSpan w:val="2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Default="007239B3" w:rsidP="0072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Mémoriser l’imparfait </w:t>
            </w:r>
          </w:p>
        </w:tc>
        <w:tc>
          <w:tcPr>
            <w:tcW w:w="649" w:type="dxa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7239B3" w:rsidRDefault="007239B3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passé composé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239B3" w:rsidRDefault="007239B3" w:rsidP="000F541E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F36297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7239B3" w:rsidRPr="005271B4" w:rsidRDefault="007239B3" w:rsidP="000F541E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F36297">
              <w:rPr>
                <w:color w:val="CC0066"/>
                <w:sz w:val="36"/>
                <w:szCs w:val="28"/>
              </w:rPr>
              <w:t>x</w:t>
            </w:r>
          </w:p>
        </w:tc>
      </w:tr>
      <w:tr w:rsidR="007239B3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72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</w:t>
            </w:r>
            <w:r w:rsidRPr="005271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le </w:t>
            </w:r>
            <w:r w:rsidRPr="005271B4">
              <w:rPr>
                <w:sz w:val="28"/>
                <w:szCs w:val="28"/>
              </w:rPr>
              <w:t>futur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</w:tr>
      <w:tr w:rsidR="007239B3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distinguer temps simple et temps composé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 w:rsidRPr="007E785B">
              <w:rPr>
                <w:color w:val="CC006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7239B3" w:rsidRPr="005271B4" w:rsidTr="00CE0DCB">
        <w:trPr>
          <w:trHeight w:val="454"/>
        </w:trPr>
        <w:tc>
          <w:tcPr>
            <w:tcW w:w="8087" w:type="dxa"/>
            <w:gridSpan w:val="2"/>
            <w:vAlign w:val="center"/>
          </w:tcPr>
          <w:p w:rsidR="007239B3" w:rsidRPr="005271B4" w:rsidRDefault="007239B3" w:rsidP="0072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les homophones as/a/</w:t>
            </w:r>
            <w:proofErr w:type="spellStart"/>
            <w:r>
              <w:rPr>
                <w:sz w:val="28"/>
                <w:szCs w:val="28"/>
              </w:rPr>
              <w:t>à</w:t>
            </w:r>
            <w:proofErr w:type="spellEnd"/>
            <w:r>
              <w:rPr>
                <w:sz w:val="28"/>
                <w:szCs w:val="28"/>
              </w:rPr>
              <w:t xml:space="preserve"> - es/est/et - ont/on - </w:t>
            </w:r>
            <w:proofErr w:type="gramStart"/>
            <w:r>
              <w:rPr>
                <w:sz w:val="28"/>
                <w:szCs w:val="28"/>
              </w:rPr>
              <w:t>sont/</w:t>
            </w:r>
            <w:proofErr w:type="gramEnd"/>
            <w:r>
              <w:rPr>
                <w:sz w:val="28"/>
                <w:szCs w:val="28"/>
              </w:rPr>
              <w:t>son</w:t>
            </w:r>
          </w:p>
        </w:tc>
        <w:tc>
          <w:tcPr>
            <w:tcW w:w="649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  <w:r>
              <w:rPr>
                <w:color w:val="595959" w:themeColor="text1" w:themeTint="A6"/>
                <w:sz w:val="36"/>
                <w:szCs w:val="28"/>
              </w:rPr>
              <w:t>x</w:t>
            </w:r>
          </w:p>
        </w:tc>
        <w:tc>
          <w:tcPr>
            <w:tcW w:w="570" w:type="dxa"/>
            <w:vAlign w:val="center"/>
          </w:tcPr>
          <w:p w:rsidR="007239B3" w:rsidRPr="005271B4" w:rsidRDefault="007239B3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</w:tbl>
    <w:p w:rsidR="007F34F6" w:rsidRDefault="007F34F6" w:rsidP="005271B4"/>
    <w:sectPr w:rsidR="007F34F6" w:rsidSect="007239B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43E0"/>
    <w:multiLevelType w:val="hybridMultilevel"/>
    <w:tmpl w:val="443C1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B4"/>
    <w:rsid w:val="00085791"/>
    <w:rsid w:val="000973B3"/>
    <w:rsid w:val="00172F68"/>
    <w:rsid w:val="00197E36"/>
    <w:rsid w:val="002B30AD"/>
    <w:rsid w:val="002E5E37"/>
    <w:rsid w:val="003779DA"/>
    <w:rsid w:val="00387FF9"/>
    <w:rsid w:val="004142FE"/>
    <w:rsid w:val="005271B4"/>
    <w:rsid w:val="00570896"/>
    <w:rsid w:val="005A2F25"/>
    <w:rsid w:val="00610018"/>
    <w:rsid w:val="007239B3"/>
    <w:rsid w:val="007E785B"/>
    <w:rsid w:val="007F34F6"/>
    <w:rsid w:val="008323E0"/>
    <w:rsid w:val="00921178"/>
    <w:rsid w:val="009C2D79"/>
    <w:rsid w:val="00A30A01"/>
    <w:rsid w:val="00A55FDE"/>
    <w:rsid w:val="00A60FB5"/>
    <w:rsid w:val="00AF7AD3"/>
    <w:rsid w:val="00BB1565"/>
    <w:rsid w:val="00CC11B4"/>
    <w:rsid w:val="00CE0DCB"/>
    <w:rsid w:val="00CE61CF"/>
    <w:rsid w:val="00CE6A16"/>
    <w:rsid w:val="00D529D2"/>
    <w:rsid w:val="00D665B3"/>
    <w:rsid w:val="00E429BC"/>
    <w:rsid w:val="00F33A82"/>
    <w:rsid w:val="00F36297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9B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71B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429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9B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71B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429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5494-EF66-4B4C-AFC9-564422D7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rousseau</dc:creator>
  <cp:lastModifiedBy>entrezdansmaclasse</cp:lastModifiedBy>
  <cp:revision>3</cp:revision>
  <cp:lastPrinted>2017-08-18T11:04:00Z</cp:lastPrinted>
  <dcterms:created xsi:type="dcterms:W3CDTF">2018-08-11T09:57:00Z</dcterms:created>
  <dcterms:modified xsi:type="dcterms:W3CDTF">2018-08-11T15:03:00Z</dcterms:modified>
</cp:coreProperties>
</file>